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B8900">
      <w:pPr>
        <w:pStyle w:val="5"/>
        <w:shd w:val="clear" w:color="auto" w:fill="FFFFFF"/>
        <w:spacing w:before="0" w:beforeAutospacing="0" w:after="136" w:afterAutospacing="0"/>
        <w:rPr>
          <w:rFonts w:hint="eastAsia" w:ascii="华文楷体" w:hAnsi="华文楷体" w:eastAsia="华文楷体" w:cs="华文楷体"/>
          <w:b/>
          <w:color w:val="000000" w:themeColor="text1"/>
          <w:sz w:val="28"/>
          <w:szCs w:val="28"/>
          <w14:textFill>
            <w14:solidFill>
              <w14:schemeClr w14:val="tx1"/>
            </w14:solidFill>
          </w14:textFill>
        </w:rPr>
      </w:pPr>
      <w:r>
        <w:rPr>
          <w:rFonts w:hint="eastAsia" w:ascii="华文楷体" w:hAnsi="华文楷体" w:eastAsia="华文楷体" w:cs="华文楷体"/>
          <w:b/>
          <w:color w:val="000000" w:themeColor="text1"/>
          <w:sz w:val="28"/>
          <w:szCs w:val="28"/>
          <w14:textFill>
            <w14:solidFill>
              <w14:schemeClr w14:val="tx1"/>
            </w14:solidFill>
          </w14:textFill>
        </w:rPr>
        <w:t>附件2：</w:t>
      </w:r>
    </w:p>
    <w:p w14:paraId="17C49694">
      <w:pPr>
        <w:pStyle w:val="5"/>
        <w:shd w:val="clear" w:color="auto" w:fill="FFFFFF"/>
        <w:spacing w:before="0" w:beforeAutospacing="0" w:after="136" w:afterAutospacing="0"/>
        <w:jc w:val="center"/>
        <w:rPr>
          <w:rFonts w:hint="eastAsia" w:ascii="华文楷体" w:hAnsi="华文楷体" w:eastAsia="华文楷体" w:cs="华文楷体"/>
          <w:b/>
          <w:color w:val="000000" w:themeColor="text1"/>
          <w:sz w:val="44"/>
          <w:szCs w:val="44"/>
          <w14:textFill>
            <w14:solidFill>
              <w14:schemeClr w14:val="tx1"/>
            </w14:solidFill>
          </w14:textFill>
        </w:rPr>
      </w:pPr>
      <w:r>
        <w:rPr>
          <w:rFonts w:hint="eastAsia" w:ascii="华文楷体" w:hAnsi="华文楷体" w:eastAsia="华文楷体" w:cs="华文楷体"/>
          <w:b/>
          <w:color w:val="000000" w:themeColor="text1"/>
          <w:sz w:val="44"/>
          <w:szCs w:val="44"/>
          <w14:textFill>
            <w14:solidFill>
              <w14:schemeClr w14:val="tx1"/>
            </w14:solidFill>
          </w14:textFill>
        </w:rPr>
        <w:t>挂网比选药品资料目录</w:t>
      </w:r>
    </w:p>
    <w:p w14:paraId="3756BDF6">
      <w:pPr>
        <w:pStyle w:val="5"/>
        <w:shd w:val="clear" w:color="auto" w:fill="FFFFFF"/>
        <w:spacing w:before="0" w:beforeAutospacing="0" w:after="136" w:afterAutospacing="0"/>
        <w:rPr>
          <w:rFonts w:hint="eastAsia" w:ascii="华文楷体" w:hAnsi="华文楷体" w:eastAsia="华文楷体" w:cs="华文楷体"/>
          <w:b/>
          <w:color w:val="000000" w:themeColor="text1"/>
          <w:sz w:val="10"/>
          <w:szCs w:val="10"/>
          <w14:textFill>
            <w14:solidFill>
              <w14:schemeClr w14:val="tx1"/>
            </w14:solidFill>
          </w14:textFill>
        </w:rPr>
      </w:pPr>
    </w:p>
    <w:tbl>
      <w:tblPr>
        <w:tblStyle w:val="7"/>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647"/>
      </w:tblGrid>
      <w:tr w14:paraId="7004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13" w:type="dxa"/>
          </w:tcPr>
          <w:p w14:paraId="6783F6BA">
            <w:pPr>
              <w:pStyle w:val="5"/>
              <w:spacing w:before="0" w:beforeAutospacing="0" w:after="0" w:afterAutospacing="0" w:line="315" w:lineRule="atLeast"/>
              <w:jc w:val="center"/>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序号</w:t>
            </w:r>
          </w:p>
        </w:tc>
        <w:tc>
          <w:tcPr>
            <w:tcW w:w="8647" w:type="dxa"/>
          </w:tcPr>
          <w:p w14:paraId="721D0C4A">
            <w:pPr>
              <w:pStyle w:val="5"/>
              <w:spacing w:before="0" w:beforeAutospacing="0" w:after="0" w:afterAutospacing="0" w:line="315" w:lineRule="atLeast"/>
              <w:jc w:val="center"/>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资料</w:t>
            </w:r>
          </w:p>
        </w:tc>
      </w:tr>
      <w:tr w14:paraId="14967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6A5C3840">
            <w:pPr>
              <w:pStyle w:val="5"/>
              <w:spacing w:before="0" w:beforeAutospacing="0" w:after="0" w:afterAutospacing="0" w:line="315" w:lineRule="atLeast"/>
              <w:jc w:val="center"/>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1</w:t>
            </w:r>
          </w:p>
        </w:tc>
        <w:tc>
          <w:tcPr>
            <w:tcW w:w="8647" w:type="dxa"/>
          </w:tcPr>
          <w:p w14:paraId="2D5BB6FD">
            <w:pPr>
              <w:pStyle w:val="5"/>
              <w:spacing w:before="0" w:beforeAutospacing="0" w:after="0" w:afterAutospacing="0" w:line="315" w:lineRule="atLeast"/>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附件3：药品申报信息表</w:t>
            </w:r>
          </w:p>
        </w:tc>
      </w:tr>
      <w:tr w14:paraId="3B30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2C986A66">
            <w:pPr>
              <w:pStyle w:val="5"/>
              <w:spacing w:before="0" w:beforeAutospacing="0" w:after="0" w:afterAutospacing="0" w:line="315" w:lineRule="atLeast"/>
              <w:jc w:val="center"/>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2</w:t>
            </w:r>
          </w:p>
        </w:tc>
        <w:tc>
          <w:tcPr>
            <w:tcW w:w="8647" w:type="dxa"/>
          </w:tcPr>
          <w:p w14:paraId="43854498">
            <w:pPr>
              <w:pStyle w:val="5"/>
              <w:spacing w:before="0" w:beforeAutospacing="0" w:after="0" w:afterAutospacing="0" w:line="315" w:lineRule="atLeast"/>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附件4：药品申报承诺书</w:t>
            </w:r>
          </w:p>
        </w:tc>
      </w:tr>
      <w:tr w14:paraId="13E1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4B2293E7">
            <w:pPr>
              <w:pStyle w:val="5"/>
              <w:spacing w:before="0" w:beforeAutospacing="0" w:after="0" w:afterAutospacing="0" w:line="315" w:lineRule="atLeast"/>
              <w:jc w:val="center"/>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3</w:t>
            </w:r>
          </w:p>
        </w:tc>
        <w:tc>
          <w:tcPr>
            <w:tcW w:w="8647" w:type="dxa"/>
          </w:tcPr>
          <w:p w14:paraId="03489C9F">
            <w:pPr>
              <w:pStyle w:val="5"/>
              <w:spacing w:before="0" w:beforeAutospacing="0" w:after="0" w:afterAutospacing="0" w:line="315" w:lineRule="atLeast"/>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附件5：药品廉洁准入承诺书</w:t>
            </w:r>
          </w:p>
        </w:tc>
      </w:tr>
      <w:tr w14:paraId="51772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291A2487">
            <w:pPr>
              <w:pStyle w:val="5"/>
              <w:spacing w:before="0" w:beforeAutospacing="0" w:after="0" w:afterAutospacing="0" w:line="315" w:lineRule="atLeast"/>
              <w:jc w:val="center"/>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4</w:t>
            </w:r>
          </w:p>
        </w:tc>
        <w:tc>
          <w:tcPr>
            <w:tcW w:w="8647" w:type="dxa"/>
          </w:tcPr>
          <w:p w14:paraId="3AA529F4">
            <w:pPr>
              <w:pStyle w:val="5"/>
              <w:spacing w:before="0" w:beforeAutospacing="0" w:after="0" w:afterAutospacing="0" w:line="315" w:lineRule="atLeast"/>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附件6：药品质量保证承诺书</w:t>
            </w:r>
          </w:p>
        </w:tc>
      </w:tr>
      <w:tr w14:paraId="2C6F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77933A8B">
            <w:pPr>
              <w:pStyle w:val="5"/>
              <w:spacing w:before="0" w:beforeAutospacing="0" w:after="0" w:afterAutospacing="0" w:line="315" w:lineRule="atLeast"/>
              <w:jc w:val="center"/>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5</w:t>
            </w:r>
          </w:p>
        </w:tc>
        <w:tc>
          <w:tcPr>
            <w:tcW w:w="8647" w:type="dxa"/>
          </w:tcPr>
          <w:p w14:paraId="6F3667B5">
            <w:pPr>
              <w:pStyle w:val="5"/>
              <w:spacing w:before="0" w:beforeAutospacing="0" w:after="0" w:afterAutospacing="0" w:line="315" w:lineRule="atLeast"/>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附件7：厂家委托申明书</w:t>
            </w:r>
          </w:p>
        </w:tc>
      </w:tr>
      <w:tr w14:paraId="6C21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089CDD59">
            <w:pPr>
              <w:pStyle w:val="5"/>
              <w:spacing w:before="0" w:beforeAutospacing="0" w:after="0" w:afterAutospacing="0" w:line="315" w:lineRule="atLeast"/>
              <w:jc w:val="center"/>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6</w:t>
            </w:r>
          </w:p>
        </w:tc>
        <w:tc>
          <w:tcPr>
            <w:tcW w:w="8647" w:type="dxa"/>
          </w:tcPr>
          <w:p w14:paraId="61510193">
            <w:pPr>
              <w:pStyle w:val="5"/>
              <w:spacing w:before="0" w:beforeAutospacing="0" w:after="0" w:afterAutospacing="0" w:line="315" w:lineRule="atLeast"/>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附件8：价格及供应承诺书</w:t>
            </w:r>
          </w:p>
        </w:tc>
      </w:tr>
      <w:tr w14:paraId="6976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413" w:type="dxa"/>
          </w:tcPr>
          <w:p w14:paraId="663D6466">
            <w:pPr>
              <w:pStyle w:val="5"/>
              <w:spacing w:before="0" w:beforeAutospacing="0" w:after="0" w:afterAutospacing="0" w:line="315" w:lineRule="atLeast"/>
              <w:jc w:val="center"/>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7</w:t>
            </w:r>
          </w:p>
        </w:tc>
        <w:tc>
          <w:tcPr>
            <w:tcW w:w="8647" w:type="dxa"/>
          </w:tcPr>
          <w:p w14:paraId="25C3D9B9">
            <w:pPr>
              <w:pStyle w:val="5"/>
              <w:spacing w:before="0" w:beforeAutospacing="0" w:after="0" w:afterAutospacing="0" w:line="315" w:lineRule="atLeast"/>
              <w:rPr>
                <w:rFonts w:hint="eastAsia" w:ascii="华文楷体" w:hAnsi="华文楷体" w:eastAsia="华文楷体" w:cs="华文楷体"/>
                <w:color w:val="000000" w:themeColor="text1"/>
                <w:sz w:val="24"/>
                <w:szCs w:val="24"/>
                <w14:textFill>
                  <w14:solidFill>
                    <w14:schemeClr w14:val="tx1"/>
                  </w14:solidFill>
                </w14:textFill>
              </w:rPr>
            </w:pPr>
            <w:r>
              <w:rPr>
                <w:rFonts w:hint="eastAsia" w:ascii="华文楷体" w:hAnsi="华文楷体" w:eastAsia="华文楷体" w:cs="华文楷体"/>
                <w:color w:val="000000" w:themeColor="text1"/>
                <w:sz w:val="24"/>
                <w:szCs w:val="24"/>
                <w14:textFill>
                  <w14:solidFill>
                    <w14:schemeClr w14:val="tx1"/>
                  </w14:solidFill>
                </w14:textFill>
              </w:rPr>
              <w:t>附件9：“两票制”药品配送授权委托书</w:t>
            </w:r>
          </w:p>
        </w:tc>
      </w:tr>
      <w:tr w14:paraId="2AE7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43BB6AFF">
            <w:pPr>
              <w:spacing w:line="480" w:lineRule="exact"/>
              <w:jc w:val="center"/>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14:textFill>
                  <w14:solidFill>
                    <w14:schemeClr w14:val="tx1"/>
                  </w14:solidFill>
                </w14:textFill>
              </w:rPr>
              <w:t>8</w:t>
            </w:r>
          </w:p>
        </w:tc>
        <w:tc>
          <w:tcPr>
            <w:tcW w:w="8647" w:type="dxa"/>
          </w:tcPr>
          <w:p w14:paraId="50E307FC">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14:textFill>
                  <w14:solidFill>
                    <w14:schemeClr w14:val="tx1"/>
                  </w14:solidFill>
                </w14:textFill>
              </w:rPr>
              <w:t>药品质量证明相关材料，包括：</w:t>
            </w:r>
          </w:p>
          <w:p w14:paraId="285D1963">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14:textFill>
                  <w14:solidFill>
                    <w14:schemeClr w14:val="tx1"/>
                  </w14:solidFill>
                </w14:textFill>
              </w:rPr>
              <w:t>1）药品生产企业营业执照、药品生产许可证、药品GMP证书（复印件，须清晰并加盖生产企业鲜章；全进口药品提供全国总代理相关资质，如药品经营许可证、GSP证书）；</w:t>
            </w:r>
          </w:p>
          <w:p w14:paraId="4EFB30D8">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14:textFill>
                  <w14:solidFill>
                    <w14:schemeClr w14:val="tx1"/>
                  </w14:solidFill>
                </w14:textFill>
              </w:rPr>
              <w:t>2）药品注册批件（复印件，须清晰并加盖生产企业鲜章；进口药品加盖全国总代理商鲜章；药品注册证过期须提供有效期内的药品再注册批件，有变更事宜需提交药品补充申请批件）；</w:t>
            </w:r>
          </w:p>
          <w:p w14:paraId="0233B1D8">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14:textFill>
                  <w14:solidFill>
                    <w14:schemeClr w14:val="tx1"/>
                  </w14:solidFill>
                </w14:textFill>
              </w:rPr>
              <w:t>3）省（市）级或入关口岸药检所药品质量检验报告书；</w:t>
            </w:r>
          </w:p>
          <w:p w14:paraId="31306A6D">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14:textFill>
                  <w14:solidFill>
                    <w14:schemeClr w14:val="tx1"/>
                  </w14:solidFill>
                </w14:textFill>
              </w:rPr>
              <w:t>4）国家药品质量标准文件（药典或局颁标准）；</w:t>
            </w:r>
          </w:p>
          <w:p w14:paraId="0B46F553">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14:textFill>
                  <w14:solidFill>
                    <w14:schemeClr w14:val="tx1"/>
                  </w14:solidFill>
                </w14:textFill>
              </w:rPr>
              <w:t>5）经国家药品监督管理局批准的法定药品说明书及外包装；</w:t>
            </w:r>
          </w:p>
          <w:p w14:paraId="6F291600">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14:textFill>
                  <w14:solidFill>
                    <w14:schemeClr w14:val="tx1"/>
                  </w14:solidFill>
                </w14:textFill>
              </w:rPr>
              <w:t>6）属于国家“1.1类新药”品种的，须提供相关证明材料；</w:t>
            </w:r>
          </w:p>
          <w:p w14:paraId="4F262613">
            <w:pPr>
              <w:spacing w:line="480" w:lineRule="exact"/>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pPr>
            <w:r>
              <w:rPr>
                <w:rFonts w:hint="eastAsia" w:ascii="华文楷体" w:hAnsi="华文楷体" w:eastAsia="华文楷体" w:cs="华文楷体"/>
                <w:color w:val="000000" w:themeColor="text1"/>
                <w:kern w:val="0"/>
                <w:sz w:val="24"/>
                <w:szCs w:val="24"/>
                <w14:textFill>
                  <w14:solidFill>
                    <w14:schemeClr w14:val="tx1"/>
                  </w14:solidFill>
                </w14:textFill>
              </w:rPr>
              <w:t>7）已申请受理（含通过）一致性评价的品种，须提交相关证明材料</w:t>
            </w:r>
            <w:r>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t>;</w:t>
            </w:r>
          </w:p>
          <w:p w14:paraId="09A05BB7">
            <w:pPr>
              <w:spacing w:line="480" w:lineRule="exact"/>
              <w:rPr>
                <w:rFonts w:hint="default" w:ascii="华文楷体" w:hAnsi="华文楷体" w:eastAsia="华文楷体" w:cs="华文楷体"/>
                <w:color w:val="000000" w:themeColor="text1"/>
                <w:kern w:val="0"/>
                <w:sz w:val="24"/>
                <w:szCs w:val="24"/>
                <w:lang w:val="en-US" w:eastAsia="zh-CN"/>
                <w14:textFill>
                  <w14:solidFill>
                    <w14:schemeClr w14:val="tx1"/>
                  </w14:solidFill>
                </w14:textFill>
              </w:rPr>
            </w:pPr>
            <w:r>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t xml:space="preserve">8) </w:t>
            </w:r>
            <w:r>
              <w:rPr>
                <w:rFonts w:hint="eastAsia" w:ascii="华文楷体" w:hAnsi="华文楷体" w:eastAsia="华文楷体" w:cs="华文楷体"/>
                <w:color w:val="000000" w:themeColor="text1"/>
                <w:kern w:val="0"/>
                <w:sz w:val="24"/>
                <w:szCs w:val="24"/>
                <w14:textFill>
                  <w14:solidFill>
                    <w14:schemeClr w14:val="tx1"/>
                  </w14:solidFill>
                </w14:textFill>
              </w:rPr>
              <w:t>企业实验室获得国家实验室（CNAS）认证或ISO14000环境管理体系认证。</w:t>
            </w:r>
          </w:p>
        </w:tc>
      </w:tr>
      <w:tr w14:paraId="78B2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tcPr>
          <w:p w14:paraId="16B7C773">
            <w:pPr>
              <w:spacing w:line="480" w:lineRule="exact"/>
              <w:jc w:val="center"/>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pPr>
            <w:r>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t>9</w:t>
            </w:r>
          </w:p>
        </w:tc>
        <w:tc>
          <w:tcPr>
            <w:tcW w:w="8647" w:type="dxa"/>
          </w:tcPr>
          <w:p w14:paraId="58325614">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t>其他说明</w:t>
            </w:r>
            <w:r>
              <w:rPr>
                <w:rFonts w:hint="eastAsia" w:ascii="华文楷体" w:hAnsi="华文楷体" w:eastAsia="华文楷体" w:cs="华文楷体"/>
                <w:color w:val="000000" w:themeColor="text1"/>
                <w:kern w:val="0"/>
                <w:sz w:val="24"/>
                <w:szCs w:val="24"/>
                <w14:textFill>
                  <w14:solidFill>
                    <w14:schemeClr w14:val="tx1"/>
                  </w14:solidFill>
                </w14:textFill>
              </w:rPr>
              <w:t>材料，未提</w:t>
            </w:r>
            <w:bookmarkStart w:id="0" w:name="_GoBack"/>
            <w:bookmarkEnd w:id="0"/>
            <w:r>
              <w:rPr>
                <w:rFonts w:hint="eastAsia" w:ascii="华文楷体" w:hAnsi="华文楷体" w:eastAsia="华文楷体" w:cs="华文楷体"/>
                <w:color w:val="000000" w:themeColor="text1"/>
                <w:kern w:val="0"/>
                <w:sz w:val="24"/>
                <w:szCs w:val="24"/>
                <w14:textFill>
                  <w14:solidFill>
                    <w14:schemeClr w14:val="tx1"/>
                  </w14:solidFill>
                </w14:textFill>
              </w:rPr>
              <w:t>供不得分：</w:t>
            </w:r>
          </w:p>
          <w:p w14:paraId="4935B348">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14:textFill>
                  <w14:solidFill>
                    <w14:schemeClr w14:val="tx1"/>
                  </w14:solidFill>
                </w14:textFill>
              </w:rPr>
              <w:t>1</w:t>
            </w:r>
            <w:r>
              <w:rPr>
                <w:rFonts w:hint="eastAsia" w:ascii="华文楷体" w:hAnsi="华文楷体" w:eastAsia="华文楷体" w:cs="华文楷体"/>
                <w:color w:val="000000" w:themeColor="text1"/>
                <w:kern w:val="0"/>
                <w:sz w:val="24"/>
                <w:szCs w:val="24"/>
                <w:lang w:eastAsia="zh-CN"/>
                <w14:textFill>
                  <w14:solidFill>
                    <w14:schemeClr w14:val="tx1"/>
                  </w14:solidFill>
                </w14:textFill>
              </w:rPr>
              <w:t>）</w:t>
            </w:r>
            <w:r>
              <w:rPr>
                <w:rFonts w:hint="eastAsia" w:ascii="华文楷体" w:hAnsi="华文楷体" w:eastAsia="华文楷体" w:cs="华文楷体"/>
                <w:color w:val="000000" w:themeColor="text1"/>
                <w:kern w:val="0"/>
                <w:sz w:val="24"/>
                <w:szCs w:val="24"/>
                <w14:textFill>
                  <w14:solidFill>
                    <w14:schemeClr w14:val="tx1"/>
                  </w14:solidFill>
                </w14:textFill>
              </w:rPr>
              <w:t>申报品种在本次招标前两年内不存在省级（含）以上药品监督管理部门质量检验不合格情况，且不存在因不符合药品生产质量管理规范被药品监督管理部门处以暂停生产、销售、使用、进口等控制措施的情况（其中涉及的仿制药是指通过国家药品监督管理部门仿制药质量和疗效一致性评价上市后出现上述情况的）。</w:t>
            </w:r>
          </w:p>
          <w:p w14:paraId="318DAD0B">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t>2</w:t>
            </w:r>
            <w:r>
              <w:rPr>
                <w:rFonts w:hint="eastAsia" w:ascii="华文楷体" w:hAnsi="华文楷体" w:eastAsia="华文楷体" w:cs="华文楷体"/>
                <w:color w:val="000000" w:themeColor="text1"/>
                <w:kern w:val="0"/>
                <w:sz w:val="24"/>
                <w:szCs w:val="24"/>
                <w:lang w:eastAsia="zh-CN"/>
                <w14:textFill>
                  <w14:solidFill>
                    <w14:schemeClr w14:val="tx1"/>
                  </w14:solidFill>
                </w14:textFill>
              </w:rPr>
              <w:t>）</w:t>
            </w:r>
            <w:r>
              <w:rPr>
                <w:rFonts w:hint="eastAsia" w:ascii="华文楷体" w:hAnsi="华文楷体" w:eastAsia="华文楷体" w:cs="华文楷体"/>
                <w:color w:val="000000" w:themeColor="text1"/>
                <w:kern w:val="0"/>
                <w:sz w:val="24"/>
                <w:szCs w:val="24"/>
                <w14:textFill>
                  <w14:solidFill>
                    <w14:schemeClr w14:val="tx1"/>
                  </w14:solidFill>
                </w14:textFill>
              </w:rPr>
              <w:t>参加本次药品集中采购活动前两年内，在药品生产活动中无严重违法记录或无投诉记录。</w:t>
            </w:r>
          </w:p>
          <w:p w14:paraId="5ACE3267">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t>3</w:t>
            </w:r>
            <w:r>
              <w:rPr>
                <w:rFonts w:hint="eastAsia" w:ascii="华文楷体" w:hAnsi="华文楷体" w:eastAsia="华文楷体" w:cs="华文楷体"/>
                <w:color w:val="000000" w:themeColor="text1"/>
                <w:kern w:val="0"/>
                <w:sz w:val="24"/>
                <w:szCs w:val="24"/>
                <w:lang w:eastAsia="zh-CN"/>
                <w14:textFill>
                  <w14:solidFill>
                    <w14:schemeClr w14:val="tx1"/>
                  </w14:solidFill>
                </w14:textFill>
              </w:rPr>
              <w:t>）</w:t>
            </w:r>
            <w:r>
              <w:rPr>
                <w:rFonts w:hint="eastAsia" w:ascii="华文楷体" w:hAnsi="华文楷体" w:eastAsia="华文楷体" w:cs="华文楷体"/>
                <w:color w:val="000000" w:themeColor="text1"/>
                <w:kern w:val="0"/>
                <w:sz w:val="24"/>
                <w:szCs w:val="24"/>
                <w14:textFill>
                  <w14:solidFill>
                    <w14:schemeClr w14:val="tx1"/>
                  </w14:solidFill>
                </w14:textFill>
              </w:rPr>
              <w:t>申报企业未被列入当前《全国医药价格和招采失信企业风险警示名单》。</w:t>
            </w:r>
          </w:p>
          <w:p w14:paraId="69D0BB7C">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t>4</w:t>
            </w:r>
            <w:r>
              <w:rPr>
                <w:rFonts w:hint="eastAsia" w:ascii="华文楷体" w:hAnsi="华文楷体" w:eastAsia="华文楷体" w:cs="华文楷体"/>
                <w:color w:val="000000" w:themeColor="text1"/>
                <w:kern w:val="0"/>
                <w:sz w:val="24"/>
                <w:szCs w:val="24"/>
                <w:lang w:eastAsia="zh-CN"/>
                <w14:textFill>
                  <w14:solidFill>
                    <w14:schemeClr w14:val="tx1"/>
                  </w14:solidFill>
                </w14:textFill>
              </w:rPr>
              <w:t>）</w:t>
            </w:r>
            <w:r>
              <w:rPr>
                <w:rFonts w:hint="eastAsia" w:ascii="华文楷体" w:hAnsi="华文楷体" w:eastAsia="华文楷体" w:cs="华文楷体"/>
                <w:color w:val="000000" w:themeColor="text1"/>
                <w:kern w:val="0"/>
                <w:sz w:val="24"/>
                <w:szCs w:val="24"/>
                <w14:textFill>
                  <w14:solidFill>
                    <w14:schemeClr w14:val="tx1"/>
                  </w14:solidFill>
                </w14:textFill>
              </w:rPr>
              <w:t>2023年配送全国公立医疗机构数目。</w:t>
            </w:r>
          </w:p>
          <w:p w14:paraId="30B984AD">
            <w:pPr>
              <w:spacing w:line="480" w:lineRule="exact"/>
              <w:rPr>
                <w:rFonts w:hint="eastAsia" w:ascii="华文楷体" w:hAnsi="华文楷体" w:eastAsia="华文楷体" w:cs="华文楷体"/>
                <w:color w:val="000000" w:themeColor="text1"/>
                <w:kern w:val="0"/>
                <w:sz w:val="24"/>
                <w:szCs w:val="24"/>
                <w14:textFill>
                  <w14:solidFill>
                    <w14:schemeClr w14:val="tx1"/>
                  </w14:solidFill>
                </w14:textFill>
              </w:rPr>
            </w:pPr>
            <w:r>
              <w:rPr>
                <w:rFonts w:hint="eastAsia" w:ascii="华文楷体" w:hAnsi="华文楷体" w:eastAsia="华文楷体" w:cs="华文楷体"/>
                <w:color w:val="000000" w:themeColor="text1"/>
                <w:kern w:val="0"/>
                <w:sz w:val="24"/>
                <w:szCs w:val="24"/>
                <w:lang w:val="en-US" w:eastAsia="zh-CN"/>
                <w14:textFill>
                  <w14:solidFill>
                    <w14:schemeClr w14:val="tx1"/>
                  </w14:solidFill>
                </w14:textFill>
              </w:rPr>
              <w:t>5</w:t>
            </w:r>
            <w:r>
              <w:rPr>
                <w:rFonts w:hint="eastAsia" w:ascii="华文楷体" w:hAnsi="华文楷体" w:eastAsia="华文楷体" w:cs="华文楷体"/>
                <w:color w:val="000000" w:themeColor="text1"/>
                <w:kern w:val="0"/>
                <w:sz w:val="24"/>
                <w:szCs w:val="24"/>
                <w:lang w:eastAsia="zh-CN"/>
                <w14:textFill>
                  <w14:solidFill>
                    <w14:schemeClr w14:val="tx1"/>
                  </w14:solidFill>
                </w14:textFill>
              </w:rPr>
              <w:t>）</w:t>
            </w:r>
            <w:r>
              <w:rPr>
                <w:rFonts w:hint="eastAsia" w:ascii="华文楷体" w:hAnsi="华文楷体" w:eastAsia="华文楷体" w:cs="华文楷体"/>
                <w:color w:val="000000" w:themeColor="text1"/>
                <w:kern w:val="0"/>
                <w:sz w:val="24"/>
                <w:szCs w:val="24"/>
                <w14:textFill>
                  <w14:solidFill>
                    <w14:schemeClr w14:val="tx1"/>
                  </w14:solidFill>
                </w14:textFill>
              </w:rPr>
              <w:t>2023年配送阿坝州公立医疗机构数目。</w:t>
            </w:r>
          </w:p>
        </w:tc>
      </w:tr>
    </w:tbl>
    <w:p w14:paraId="02F5EB65">
      <w:pPr>
        <w:spacing w:line="480" w:lineRule="exact"/>
        <w:rPr>
          <w:rFonts w:hint="eastAsia" w:ascii="华文楷体" w:hAnsi="华文楷体" w:eastAsia="华文楷体" w:cs="华文楷体"/>
          <w:color w:val="000000" w:themeColor="text1"/>
          <w:kern w:val="0"/>
          <w:sz w:val="29"/>
          <w:szCs w:val="29"/>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3NDQ3M2ZlMjRlNWU3ODRjYjI5YmU2MTAyNzI0Y2UifQ=="/>
  </w:docVars>
  <w:rsids>
    <w:rsidRoot w:val="00D376DF"/>
    <w:rsid w:val="00111EB0"/>
    <w:rsid w:val="001D3EF0"/>
    <w:rsid w:val="00286D38"/>
    <w:rsid w:val="00307492"/>
    <w:rsid w:val="0033794A"/>
    <w:rsid w:val="0036535A"/>
    <w:rsid w:val="003D0B53"/>
    <w:rsid w:val="0044353A"/>
    <w:rsid w:val="004B599B"/>
    <w:rsid w:val="004D2BD0"/>
    <w:rsid w:val="00622088"/>
    <w:rsid w:val="00632405"/>
    <w:rsid w:val="00672D3D"/>
    <w:rsid w:val="00677200"/>
    <w:rsid w:val="007B7889"/>
    <w:rsid w:val="00863C0D"/>
    <w:rsid w:val="00951C80"/>
    <w:rsid w:val="009A7BB5"/>
    <w:rsid w:val="00A108CD"/>
    <w:rsid w:val="00A30634"/>
    <w:rsid w:val="00A31AA1"/>
    <w:rsid w:val="00A34C0D"/>
    <w:rsid w:val="00B07701"/>
    <w:rsid w:val="00C25173"/>
    <w:rsid w:val="00C55A9F"/>
    <w:rsid w:val="00D376DF"/>
    <w:rsid w:val="00DB2D1A"/>
    <w:rsid w:val="00E4408A"/>
    <w:rsid w:val="00E526F9"/>
    <w:rsid w:val="00EF5B25"/>
    <w:rsid w:val="00F05717"/>
    <w:rsid w:val="00F82115"/>
    <w:rsid w:val="00FA41AE"/>
    <w:rsid w:val="00FF4B50"/>
    <w:rsid w:val="4A344C57"/>
    <w:rsid w:val="4AB03CA6"/>
    <w:rsid w:val="76580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2"/>
    <w:semiHidden/>
    <w:qFormat/>
    <w:uiPriority w:val="99"/>
    <w:rPr>
      <w:sz w:val="18"/>
      <w:szCs w:val="18"/>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417</Words>
  <Characters>423</Characters>
  <Lines>3</Lines>
  <Paragraphs>1</Paragraphs>
  <TotalTime>1</TotalTime>
  <ScaleCrop>false</ScaleCrop>
  <LinksUpToDate>false</LinksUpToDate>
  <CharactersWithSpaces>423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2021-03-09T05:36:00Z</dcterms:created>
  <dc:creator>Xiong sarah</dc:creator>
  <cp:lastModifiedBy>阿迪</cp:lastModifiedBy>
  <cp:lastPrinted>2024-08-07T08:25:00Z</cp:lastPrinted>
  <dcterms:modified xsi:type="dcterms:W3CDTF">2024-11-15T01:47:37Z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D1432F97E00D46B88DA6B975678DCAFE_13</vt:lpwstr>
  </property>
</Properties>
</file>